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Garamond" w:hAnsi="Garamond" w:cs="Garamond"/>
          <w:sz w:val="24"/>
          <w:sz-cs w:val="24"/>
        </w:rPr>
        <w:t xml:space="preserve">Running head: </w:t>
      </w:r>
      <w:r>
        <w:rPr>
          <w:rFonts w:ascii="Times" w:hAnsi="Times" w:cs="Times"/>
          <w:sz w:val="24"/>
          <w:sz-cs w:val="24"/>
        </w:rPr>
        <w:t xml:space="preserve">CRITIQUE OF PREDICTING SCHOOL VIOLENCE</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Critique of Predicting School Violence: A Comparison of Violent and Nonviolent Male Students on Attitudes Toward Violence, Exposure Level of Violence, and PTSD Symptomatology</w:t>
      </w:r>
    </w:p>
    <w:p>
      <w:pPr/>
      <w:r>
        <w:rPr>
          <w:rFonts w:ascii="Times" w:hAnsi="Times" w:cs="Times"/>
          <w:sz w:val="24"/>
          <w:sz-cs w:val="24"/>
        </w:rPr>
        <w:t xml:space="preserve"/>
      </w:r>
    </w:p>
    <w:p>
      <w:pPr>
        <w:jc w:val="center"/>
      </w:pPr>
      <w:r>
        <w:rPr>
          <w:rFonts w:ascii="Times" w:hAnsi="Times" w:cs="Times"/>
          <w:sz w:val="24"/>
          <w:sz-cs w:val="24"/>
        </w:rPr>
        <w:t xml:space="preserve">NAME</w:t>
      </w:r>
    </w:p>
    <w:p>
      <w:pPr>
        <w:jc w:val="center"/>
      </w:pPr>
      <w:r>
        <w:rPr>
          <w:rFonts w:ascii="Times" w:hAnsi="Times" w:cs="Times"/>
          <w:sz w:val="24"/>
          <w:sz-cs w:val="24"/>
        </w:rPr>
        <w:t xml:space="preserve">UNCC ID</w:t>
      </w:r>
    </w:p>
    <w:p>
      <w:pPr>
        <w:jc w:val="center"/>
      </w:pPr>
      <w:r>
        <w:rPr>
          <w:rFonts w:ascii="Times" w:hAnsi="Times" w:cs="Times"/>
          <w:sz w:val="24"/>
          <w:sz-cs w:val="24"/>
        </w:rPr>
        <w:t xml:space="preserve"/>
      </w:r>
    </w:p>
    <w:p>
      <w:pPr>
        <w:jc w:val="center"/>
      </w:pPr>
      <w:r>
        <w:rPr>
          <w:rFonts w:ascii="Times" w:hAnsi="Times" w:cs="Times"/>
          <w:sz w:val="24"/>
          <w:sz-cs w:val="24"/>
        </w:rPr>
        <w:t xml:space="preserve">In partial fulfillment of the requirements for RSCH 6101</w:t>
      </w:r>
    </w:p>
    <w:p>
      <w:pPr>
        <w:jc w:val="center"/>
      </w:pPr>
      <w:r>
        <w:rPr>
          <w:rFonts w:ascii="Times" w:hAnsi="Times" w:cs="Times"/>
          <w:sz w:val="24"/>
          <w:sz-cs w:val="24"/>
        </w:rPr>
        <w:t xml:space="preserve"/>
      </w:r>
    </w:p>
    <w:p>
      <w:pPr>
        <w:jc w:val="center"/>
      </w:pPr>
      <w:r>
        <w:rPr>
          <w:rFonts w:ascii="Garamond" w:hAnsi="Garamond" w:cs="Garamond"/>
          <w:sz w:val="24"/>
          <w:sz-cs w:val="24"/>
        </w:rPr>
        <w:t xml:space="preserve">May 4, 2009</w:t>
      </w:r>
    </w:p>
    <w:p>
      <w:pPr>
        <w:ind w:left="720" w:first-line="-720"/>
      </w:pPr>
      <w:r>
        <w:rPr>
          <w:rFonts w:ascii="Garamond" w:hAnsi="Garamond" w:cs="Garamond"/>
          <w:sz w:val="24"/>
          <w:sz-cs w:val="24"/>
        </w:rPr>
        <w:t xml:space="preserve"/>
        <w:tab/>
        <w:t xml:space="preserve">•</w:t>
        <w:tab/>
        <w:t xml:space="preserve">Evaluating  the Introduction</w:t>
      </w:r>
    </w:p>
    <w:p>
      <w:pPr>
        <w:ind w:left="1080"/>
      </w:pPr>
      <w:r>
        <w:rPr>
          <w:rFonts w:ascii="Garamond" w:hAnsi="Garamond" w:cs="Garamond"/>
          <w:sz w:val="24"/>
          <w:sz-cs w:val="24"/>
        </w:rPr>
        <w:t xml:space="preserve"/>
      </w:r>
    </w:p>
    <w:p>
      <w:pPr>
        <w:ind w:left="720" w:first-line="-720"/>
      </w:pPr>
      <w:r>
        <w:rPr>
          <w:rFonts w:ascii="Garamond" w:hAnsi="Garamond" w:cs="Garamond"/>
          <w:sz w:val="24"/>
          <w:sz-cs w:val="24"/>
        </w:rPr>
        <w:t xml:space="preserve"/>
        <w:tab/>
        <w:t xml:space="preserve">•</w:t>
        <w:tab/>
        <w:t xml:space="preserve"> Identify and paraphrase the research questions (statement or hypothesis). </w:t>
      </w:r>
    </w:p>
    <w:p>
      <w:pPr>
        <w:ind w:left="187"/>
      </w:pPr>
      <w:r>
        <w:rPr>
          <w:rFonts w:ascii="Garamond" w:hAnsi="Garamond" w:cs="Garamond"/>
          <w:sz w:val="24"/>
          <w:sz-cs w:val="24"/>
        </w:rPr>
        <w:t xml:space="preserve"> Is the research question(s) clearly stated? Why or why not?</w:t>
      </w:r>
    </w:p>
    <w:p>
      <w:pPr>
        <w:ind w:left="187"/>
      </w:pPr>
      <w:r>
        <w:rPr>
          <w:rFonts w:ascii="Garamond" w:hAnsi="Garamond" w:cs="Garamond"/>
          <w:sz w:val="24"/>
          <w:sz-cs w:val="24"/>
        </w:rPr>
        <w:t xml:space="preserve"/>
      </w:r>
    </w:p>
    <w:p>
      <w:pPr/>
      <w:r>
        <w:rPr>
          <w:rFonts w:ascii="Arial" w:hAnsi="Arial" w:cs="Arial"/>
          <w:sz w:val="24"/>
          <w:sz-cs w:val="24"/>
        </w:rPr>
        <w:t xml:space="preserve">The purpose of this study was to gain a predictive insight into school violence on three independent variables. The study’s goal was to answer two research questions. The first question addressed the significant differences between violent offenders and the nonviolent control group on the variables of exposure to violence, attitudes towards violence, and PTSD symptomatology. Secondly, this study aimed to address what variables or combination of the three variables </w:t>
      </w:r>
    </w:p>
    <w:p>
      <w:pPr/>
      <w:r>
        <w:rPr>
          <w:rFonts w:ascii="Arial" w:hAnsi="Arial" w:cs="Arial"/>
          <w:sz w:val="24"/>
          <w:sz-cs w:val="24"/>
        </w:rPr>
        <w:t xml:space="preserve">Was the best predictor of the violence committed for the violent sample. </w:t>
      </w:r>
    </w:p>
    <w:p>
      <w:pPr/>
      <w:r>
        <w:rPr>
          <w:rFonts w:ascii="Arial" w:hAnsi="Arial" w:cs="Arial"/>
          <w:sz w:val="24"/>
          <w:sz-cs w:val="24"/>
        </w:rPr>
        <w:t xml:space="preserve">These research questions were clearly stated and listed in a format that was easy to understand. They were located in a separate paragraph and given bullets of a and b which allowed the reader ease in locating them to maintain clarity within the article. </w:t>
      </w:r>
    </w:p>
    <w:p>
      <w:pPr>
        <w:ind w:left="187"/>
      </w:pPr>
      <w:r>
        <w:rPr>
          <w:rFonts w:ascii="Garamond" w:hAnsi="Garamond" w:cs="Garamond"/>
          <w:sz w:val="24"/>
          <w:sz-cs w:val="24"/>
        </w:rPr>
        <w:t xml:space="preserve"> </w:t>
      </w:r>
    </w:p>
    <w:p>
      <w:pPr>
        <w:ind w:left="720" w:first-line="-720"/>
      </w:pPr>
      <w:r>
        <w:rPr>
          <w:rFonts w:ascii="Garamond" w:hAnsi="Garamond" w:cs="Garamond"/>
          <w:sz w:val="24"/>
          <w:sz-cs w:val="24"/>
        </w:rPr>
        <w:t xml:space="preserve"/>
        <w:tab/>
        <w:t xml:space="preserve">•</w:t>
        <w:tab/>
        <w:t xml:space="preserve"> Identify and define the variable(s) in the research question (statement or hypothesis). </w:t>
      </w:r>
    </w:p>
    <w:p>
      <w:pPr>
        <w:ind w:left="187"/>
      </w:pPr>
      <w:r>
        <w:rPr>
          <w:rFonts w:ascii="Garamond" w:hAnsi="Garamond" w:cs="Garamond"/>
          <w:sz w:val="24"/>
          <w:sz-cs w:val="24"/>
        </w:rPr>
        <w:t xml:space="preserve"> Are the variable(s) clearly stated? Why or why not?</w:t>
      </w:r>
    </w:p>
    <w:p>
      <w:pPr>
        <w:ind w:left="187"/>
      </w:pPr>
      <w:r>
        <w:rPr>
          <w:rFonts w:ascii="Garamond" w:hAnsi="Garamond" w:cs="Garamond"/>
          <w:sz w:val="24"/>
          <w:sz-cs w:val="24"/>
        </w:rPr>
        <w:t xml:space="preserve"/>
      </w:r>
    </w:p>
    <w:p>
      <w:pPr/>
      <w:r>
        <w:rPr>
          <w:rFonts w:ascii="Arial" w:hAnsi="Arial" w:cs="Arial"/>
          <w:sz w:val="24"/>
          <w:sz-cs w:val="24"/>
        </w:rPr>
        <w:t xml:space="preserve">The dependent variable in this study was student use of violence. The independent variables in the research question were student exposure to violence, student attitude toward violence, and PTSD symptomatology. The first variable, student exposure to violence, was </w:t>
      </w:r>
    </w:p>
    <w:p>
      <w:pPr/>
      <w:r>
        <w:rPr>
          <w:rFonts w:ascii="Arial" w:hAnsi="Arial" w:cs="Arial"/>
          <w:sz w:val="24"/>
          <w:sz-cs w:val="24"/>
        </w:rPr>
        <w:t xml:space="preserve">operationally defined as learners who were victims of violent crime or have witnessed violence in their lives. Student attitude toward violence is operationally defined as how learners feel about the violence that is prevalent in their lives. PTSD symptomatology is defined as the mediator through which exposure to violence leads to other symptoms such as depression, suicidal ideation, and aggression. These symptoms are hypothesized to be caused by a lack of coping mechanisms, resulting in aggressive and irritable behaviors. Student use of violence (dependent) is operationally defined as any aggressive behavior directed toward oneself or another human being with intent to cause bodily harm. These variables were clearly stated within the research questions. To operationally define terms, the reader must search through the introduction and read between the lines to clearly define all variables. It was fairly simple and clear to find the variables operationally defined them. </w:t>
      </w:r>
    </w:p>
    <w:p>
      <w:pPr>
        <w:ind w:left="187"/>
      </w:pPr>
      <w:r>
        <w:rPr>
          <w:rFonts w:ascii="Garamond" w:hAnsi="Garamond" w:cs="Garamond"/>
          <w:sz w:val="24"/>
          <w:sz-cs w:val="24"/>
        </w:rPr>
        <w:t xml:space="preserve"> </w:t>
      </w:r>
    </w:p>
    <w:p>
      <w:pPr>
        <w:ind w:left="720" w:first-line="-720"/>
      </w:pPr>
      <w:r>
        <w:rPr>
          <w:rFonts w:ascii="Garamond" w:hAnsi="Garamond" w:cs="Garamond"/>
          <w:sz w:val="24"/>
          <w:sz-cs w:val="24"/>
        </w:rPr>
        <w:t xml:space="preserve"/>
        <w:tab/>
        <w:t xml:space="preserve">•</w:t>
        <w:tab/>
        <w:t xml:space="preserve"> Identify and summarize the relevant literature. </w:t>
      </w:r>
    </w:p>
    <w:p>
      <w:pPr>
        <w:ind w:left="187"/>
      </w:pPr>
      <w:r>
        <w:rPr>
          <w:rFonts w:ascii="Garamond" w:hAnsi="Garamond" w:cs="Garamond"/>
          <w:sz w:val="24"/>
          <w:sz-cs w:val="24"/>
        </w:rPr>
        <w:t xml:space="preserve"> Is the relevant literature clearly summarized and presented in a cohesive fashion? Why or why not?</w:t>
      </w:r>
    </w:p>
    <w:p>
      <w:pPr>
        <w:ind w:left="187"/>
      </w:pPr>
      <w:r>
        <w:rPr>
          <w:rFonts w:ascii="Garamond" w:hAnsi="Garamond" w:cs="Garamond"/>
          <w:sz w:val="24"/>
          <w:sz-cs w:val="24"/>
        </w:rPr>
        <w:t xml:space="preserve"/>
      </w:r>
    </w:p>
    <w:p>
      <w:pPr/>
      <w:r>
        <w:rPr>
          <w:rFonts w:ascii="Arial" w:hAnsi="Arial" w:cs="Arial"/>
          <w:sz w:val="24"/>
          <w:sz-cs w:val="24"/>
        </w:rPr>
        <w:t xml:space="preserve">The relevant literature cited in this study was summarized and presented in a cohesive fashion. The researchers went through their hypothesis and addressed them all with relevant research and cited correctly. There were government studies, a variety of sources, and a broad range of years to present to the reader through research. A problem with the review was the article was published in 2006 and there were not any cited studies after 2001. With the cultural changes in society, the researchers could have made a stronger case by citing more recent research in their literature review. This was a minor problem. The main problem with the literature review is that the studies cited were cases that both male and females were included in the research. In this case, only males were included so there is a lack of correlation between the literature and proposed study in this regard.</w:t>
      </w:r>
    </w:p>
    <w:p>
      <w:pPr/>
      <w:r>
        <w:rPr>
          <w:rFonts w:ascii="Arial" w:hAnsi="Arial" w:cs="Arial"/>
          <w:sz w:val="24"/>
          <w:sz-cs w:val="24"/>
        </w:rPr>
        <w:t xml:space="preserve">The researchers did mention this limitation. The literature review addressed all appropriate areas and synthesized the data in a succinct and effective manner. </w:t>
      </w:r>
      <w:r>
        <w:rPr>
          <w:rFonts w:ascii="Garamond" w:hAnsi="Garamond" w:cs="Garamond"/>
          <w:sz w:val="24"/>
          <w:sz-cs w:val="24"/>
        </w:rPr>
        <w:t xml:space="preserve"> </w:t>
      </w:r>
    </w:p>
    <w:p>
      <w:pPr/>
      <w:r>
        <w:rPr>
          <w:rFonts w:ascii="Garamond" w:hAnsi="Garamond" w:cs="Garamond"/>
          <w:sz w:val="24"/>
          <w:sz-cs w:val="24"/>
        </w:rPr>
        <w:t xml:space="preserve"/>
      </w:r>
    </w:p>
    <w:p>
      <w:pPr>
        <w:ind w:left="720" w:first-line="-720"/>
      </w:pPr>
      <w:r>
        <w:rPr>
          <w:rFonts w:ascii="Garamond" w:hAnsi="Garamond" w:cs="Garamond"/>
          <w:sz w:val="24"/>
          <w:sz-cs w:val="24"/>
        </w:rPr>
        <w:t xml:space="preserve"/>
        <w:tab/>
        <w:t xml:space="preserve">•</w:t>
        <w:tab/>
        <w:t xml:space="preserve">Evaluating  the Research Method</w:t>
      </w:r>
    </w:p>
    <w:p>
      <w:pPr>
        <w:ind w:left="1080"/>
      </w:pPr>
      <w:r>
        <w:rPr>
          <w:rFonts w:ascii="Garamond" w:hAnsi="Garamond" w:cs="Garamond"/>
          <w:sz w:val="24"/>
          <w:sz-cs w:val="24"/>
        </w:rPr>
        <w:t xml:space="preserve"/>
      </w:r>
    </w:p>
    <w:p>
      <w:pPr>
        <w:ind w:left="720" w:first-line="-720"/>
      </w:pPr>
      <w:r>
        <w:rPr>
          <w:rFonts w:ascii="Garamond" w:hAnsi="Garamond" w:cs="Garamond"/>
          <w:sz w:val="24"/>
          <w:sz-cs w:val="24"/>
        </w:rPr>
        <w:t xml:space="preserve"/>
        <w:tab/>
        <w:t xml:space="preserve">•</w:t>
        <w:tab/>
        <w:t xml:space="preserve"> Identify and describe the research method. </w:t>
      </w:r>
    </w:p>
    <w:p>
      <w:pPr>
        <w:ind w:left="187"/>
      </w:pPr>
      <w:r>
        <w:rPr>
          <w:rFonts w:ascii="Garamond" w:hAnsi="Garamond" w:cs="Garamond"/>
          <w:sz w:val="24"/>
          <w:sz-cs w:val="24"/>
        </w:rPr>
        <w:t xml:space="preserve"> Is the research method clearly described? Why or why not?</w:t>
      </w:r>
    </w:p>
    <w:p>
      <w:pPr>
        <w:ind w:left="187"/>
      </w:pPr>
      <w:r>
        <w:rPr>
          <w:rFonts w:ascii="Garamond" w:hAnsi="Garamond" w:cs="Garamond"/>
          <w:sz w:val="24"/>
          <w:sz-cs w:val="24"/>
        </w:rPr>
        <w:t xml:space="preserve"> Would you be able to replicate the study? Why or why not?</w:t>
      </w:r>
    </w:p>
    <w:p>
      <w:pPr>
        <w:ind w:left="187"/>
      </w:pPr>
      <w:r>
        <w:rPr>
          <w:rFonts w:ascii="Garamond" w:hAnsi="Garamond" w:cs="Garamond"/>
          <w:sz w:val="24"/>
          <w:sz-cs w:val="24"/>
        </w:rPr>
        <w:t xml:space="preserve"> Could other designs/methods be used to study this issue? If so, describe. If not, why?</w:t>
      </w:r>
    </w:p>
    <w:p>
      <w:pPr>
        <w:ind w:left="187"/>
      </w:pPr>
      <w:r>
        <w:rPr>
          <w:rFonts w:ascii="Garamond" w:hAnsi="Garamond" w:cs="Garamond"/>
          <w:sz w:val="24"/>
          <w:sz-cs w:val="24"/>
        </w:rPr>
        <w:t xml:space="preserve"/>
      </w:r>
    </w:p>
    <w:p>
      <w:pPr/>
      <w:r>
        <w:rPr>
          <w:rFonts w:ascii="Arial" w:hAnsi="Arial" w:cs="Arial"/>
          <w:sz w:val="24"/>
          <w:sz-cs w:val="24"/>
        </w:rPr>
        <w:t xml:space="preserve">This research was a non-experimental study in which both groups, the non-violent and violent samples, completed various surveys that related to the research variables. More specifically, this study falls under the subcategory of prediction research. This design examined the predictive nature of the relationship between the independent variables and violence. The study is non-experimental because there is no treatment given to the experimental group. Groups are separated based on demographic criteria and historic prevalence of committing violent offenses on school grounds. For this reason, the study is qualitative and non-experimental. Moreover, it would be unethical according to IRB standards to place students in a situation where mental or physical harm could result as a consequence of a study. The research method is clearly described in the methodology section and in great detail. All surveys are sufficiently. This study would be easily replicated if the specific surveys were made available and there was access to a similar student population. There are many other types of quantitative research that would better examine the predictive relationships between the independent variables and violence. Multiple regression, logistic regression, Expost facto, and causal-comparative models could all be used and are stronger types of non-experimental study. However, this should be premised on the fact that the idea of this study was predictive and preliminary in nature so the design is acceptable. </w:t>
      </w:r>
    </w:p>
    <w:p>
      <w:pPr/>
      <w:r>
        <w:rPr>
          <w:rFonts w:ascii="Garamond" w:hAnsi="Garamond" w:cs="Garamond"/>
          <w:sz w:val="24"/>
          <w:sz-cs w:val="24"/>
        </w:rPr>
        <w:t xml:space="preserve"> </w:t>
      </w:r>
    </w:p>
    <w:p>
      <w:pPr>
        <w:ind w:left="720" w:first-line="-720"/>
      </w:pPr>
      <w:r>
        <w:rPr>
          <w:rFonts w:ascii="Garamond" w:hAnsi="Garamond" w:cs="Garamond"/>
          <w:sz w:val="24"/>
          <w:sz-cs w:val="24"/>
        </w:rPr>
        <w:t xml:space="preserve"/>
        <w:tab/>
        <w:t xml:space="preserve">•</w:t>
        <w:tab/>
        <w:t xml:space="preserve"> Identify the internal threats to validity associated with this study. Describe how they may affect this study. (Note: internal threats associated with this design may or may not be present in this particular study.) </w:t>
      </w:r>
    </w:p>
    <w:p>
      <w:pPr/>
      <w:r>
        <w:rPr>
          <w:rFonts w:ascii="Garamond" w:hAnsi="Garamond" w:cs="Garamond"/>
          <w:sz w:val="24"/>
          <w:sz-cs w:val="24"/>
        </w:rPr>
        <w:t xml:space="preserve"/>
      </w:r>
    </w:p>
    <w:p>
      <w:pPr/>
      <w:r>
        <w:rPr>
          <w:rFonts w:ascii="Arial" w:hAnsi="Arial" w:cs="Arial"/>
          <w:sz w:val="24"/>
          <w:sz-cs w:val="24"/>
        </w:rPr>
        <w:t xml:space="preserve">Subject effect is one threat to internal validity. By virtue of being included in the study and self-reporting, the students honesty and fear of reprimands raise the notion of social desirability and honesty in responding to the surveys. There was also no differentiation between witnessing, being involved with, or inflicting violent behavior on another individual. If the learner changes his/her behavior by virtue of being in the study, this is defined as subject effect. This includes fear of self-implication on surveys. Due to the fact that there was no differentiation between the three subcategories of violence on the ETV, internally there was a threat to validity. </w:t>
      </w:r>
    </w:p>
    <w:p>
      <w:pPr/>
      <w:r>
        <w:rPr>
          <w:rFonts w:ascii="Garamond" w:hAnsi="Garamond" w:cs="Garamond"/>
          <w:sz w:val="24"/>
          <w:sz-cs w:val="24"/>
        </w:rPr>
        <w:t xml:space="preserve"> </w:t>
      </w:r>
    </w:p>
    <w:p>
      <w:pPr>
        <w:ind w:left="720" w:first-line="-720"/>
      </w:pPr>
      <w:r>
        <w:rPr>
          <w:rFonts w:ascii="Garamond" w:hAnsi="Garamond" w:cs="Garamond"/>
          <w:sz w:val="24"/>
          <w:sz-cs w:val="24"/>
        </w:rPr>
        <w:t xml:space="preserve"/>
        <w:tab/>
        <w:t xml:space="preserve">•</w:t>
        <w:tab/>
        <w:t xml:space="preserve"> Is evidence provided for the validity and reliability of data collected? Summarize the evidence.</w:t>
      </w:r>
    </w:p>
    <w:p>
      <w:pPr>
        <w:ind w:left="187"/>
      </w:pPr>
      <w:r>
        <w:rPr>
          <w:rFonts w:ascii="Garamond" w:hAnsi="Garamond" w:cs="Garamond"/>
          <w:sz w:val="24"/>
          <w:sz-cs w:val="24"/>
        </w:rPr>
        <w:t xml:space="preserve">Is the data to be considered valid and reliable based on the evidence provided? Why or why not?</w:t>
      </w:r>
    </w:p>
    <w:p>
      <w:pPr>
        <w:ind w:left="187"/>
      </w:pPr>
      <w:r>
        <w:rPr>
          <w:rFonts w:ascii="Garamond" w:hAnsi="Garamond" w:cs="Garamond"/>
          <w:sz w:val="24"/>
          <w:sz-cs w:val="24"/>
        </w:rPr>
        <w:t xml:space="preserve"/>
      </w:r>
    </w:p>
    <w:p>
      <w:pPr/>
      <w:r>
        <w:rPr>
          <w:rFonts w:ascii="Arial" w:hAnsi="Arial" w:cs="Arial"/>
          <w:sz w:val="24"/>
          <w:sz-cs w:val="24"/>
        </w:rPr>
        <w:t xml:space="preserve">The evidence is provided for the validity and reliability of data collection </w:t>
      </w:r>
    </w:p>
    <w:p>
      <w:pPr/>
      <w:r>
        <w:rPr>
          <w:rFonts w:ascii="Arial" w:hAnsi="Arial" w:cs="Arial"/>
          <w:sz w:val="24"/>
          <w:sz-cs w:val="24"/>
        </w:rPr>
        <w:t xml:space="preserve">Is provided. Surveys were the exclusive means of data collection other than a demographic form which has no reliability or validity information. The internal consistency reliability of the modified ETV is .81 with a test-retest reliability coefficient of .81 over a 2 week period. The ATV scale which was measured on a 5 -point Likert scale has an internal consistency coefficient reliability of .81. The Reactive Violence sub scale of the ATVS has an internal consistency of .72. The CV subscale had an internal consistency coefficient of .73. The internal consistency of the Checklist of CCDS had an internal consistency of .80. The UV scale questionnaire had an internal consistency coefficient of.68 and a test-retest reliability coefficient of .86. This data should be considered reliable to a point. For two of the survey’s (UV and ETV) had test-retest reliability coefficients but they were only for two weeks from the original test. There was no test-retest reliability information mentioned for the other surveys. In this article there was no information on validity included in the methodology. The tests were established so there must be validity information but it was not included in the literature. Although this was not addressed, they appear to be valid but this conclusion cannot be accurately made without this information. Most of the surveys are reliable but the Reactive Violence subscale of the ATVS had an internal consistency of .72 which is below the .75 benchmark. The CV subscale also had an internal consistency below .75 at .73. The UVS questionnaire had an internal consistency of .68 which also falls under the .75 benchmark for reliability. All other surveys had sufficient reliability information. </w:t>
      </w:r>
    </w:p>
    <w:p>
      <w:pPr>
        <w:ind w:left="187"/>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 Identify and describe the sampling method used in the study. </w:t>
      </w:r>
    </w:p>
    <w:p>
      <w:pPr>
        <w:ind w:left="187"/>
      </w:pPr>
      <w:r>
        <w:rPr>
          <w:rFonts w:ascii="Garamond" w:hAnsi="Garamond" w:cs="Garamond"/>
          <w:sz w:val="24"/>
          <w:sz-cs w:val="24"/>
        </w:rPr>
        <w:t xml:space="preserve">Is the sampling method appropriate for this study? Why or why not?</w:t>
      </w:r>
    </w:p>
    <w:p>
      <w:pPr>
        <w:ind w:left="187"/>
      </w:pPr>
      <w:r>
        <w:rPr>
          <w:rFonts w:ascii="Garamond" w:hAnsi="Garamond" w:cs="Garamond"/>
          <w:sz w:val="24"/>
          <w:sz-cs w:val="24"/>
        </w:rPr>
        <w:t xml:space="preserve"/>
      </w:r>
    </w:p>
    <w:p>
      <w:pPr/>
      <w:r>
        <w:rPr>
          <w:rFonts w:ascii="Arial" w:hAnsi="Arial" w:cs="Arial"/>
          <w:sz w:val="24"/>
          <w:sz-cs w:val="24"/>
        </w:rPr>
        <w:t xml:space="preserve">The type of sampling was purposeful. The subjects were selected because they had to be informative about the topic of violence. To accomplish this, researchers took recommendations from school security officers in the Buffalo district. Security reports on learners who committed a violent act were how sample students were identified as having violent experiences. Of the 65 available learners, 45 agreed to participate in the study. Learners selected to be in the control group maintained similar demographic characteristics but were not charged with a violent offense within the school the previous academic term. The sampling method was extremely appropriate. The researchers needed two groups who were similar in every aspect other than violent offenses committed on school property. For this reasoning, purposive sampling was the most appropriate method of sampling. Other forms of sampling would not be as appropriate.</w:t>
      </w:r>
    </w:p>
    <w:p>
      <w:pPr>
        <w:ind w:left="187"/>
      </w:pPr>
      <w:r>
        <w:rPr>
          <w:rFonts w:ascii="Garamond" w:hAnsi="Garamond" w:cs="Garamond"/>
          <w:sz w:val="24"/>
          <w:sz-cs w:val="24"/>
          <w:i/>
        </w:rPr>
        <w:t xml:space="preserve"> </w:t>
      </w:r>
    </w:p>
    <w:p>
      <w:pPr>
        <w:ind w:left="720" w:first-line="-720"/>
      </w:pPr>
      <w:r>
        <w:rPr>
          <w:rFonts w:ascii="Garamond" w:hAnsi="Garamond" w:cs="Garamond"/>
          <w:sz w:val="24"/>
          <w:sz-cs w:val="24"/>
        </w:rPr>
        <w:t xml:space="preserve"/>
        <w:tab/>
        <w:t xml:space="preserve">•</w:t>
        <w:tab/>
        <w:t xml:space="preserve">Identify the external threats to validity associated with this study. Describe how they may affect this study. </w:t>
      </w:r>
    </w:p>
    <w:p>
      <w:pPr/>
      <w:r>
        <w:rPr>
          <w:rFonts w:ascii="Garamond" w:hAnsi="Garamond" w:cs="Garamond"/>
          <w:sz w:val="24"/>
          <w:sz-cs w:val="24"/>
        </w:rPr>
        <w:t xml:space="preserve"/>
      </w:r>
    </w:p>
    <w:p>
      <w:pPr/>
      <w:r>
        <w:rPr>
          <w:rFonts w:ascii="Arial" w:hAnsi="Arial" w:cs="Arial"/>
          <w:sz w:val="24"/>
          <w:sz-cs w:val="24"/>
        </w:rPr>
        <w:t xml:space="preserve">Within this study, there are two threats to external validity. Initially, only males were studied so the results of this research cannot be projected to any female population, a participant threat. The surveys were introduced and completed in a single study hall period so there may be an issue of situation in other studies that cannot generalize to this situation. </w:t>
      </w:r>
    </w:p>
    <w:p>
      <w:pPr/>
      <w:r>
        <w:rPr>
          <w:rFonts w:ascii="Arial" w:hAnsi="Arial" w:cs="Arial"/>
          <w:sz w:val="24"/>
          <w:sz-cs w:val="24"/>
        </w:rPr>
        <w:t xml:space="preserve"/>
      </w:r>
    </w:p>
    <w:p>
      <w:pPr>
        <w:ind w:left="180"/>
      </w:pPr>
      <w:r>
        <w:rPr>
          <w:rFonts w:ascii="Garamond" w:hAnsi="Garamond" w:cs="Garamond"/>
          <w:sz w:val="24"/>
          <w:sz-cs w:val="24"/>
        </w:rPr>
        <w:t xml:space="preserve">9. Identify and describe the operational definitions of the variable(s) in this study. </w:t>
      </w:r>
    </w:p>
    <w:p>
      <w:pPr>
        <w:ind w:left="180"/>
      </w:pPr>
      <w:r>
        <w:rPr>
          <w:rFonts w:ascii="Garamond" w:hAnsi="Garamond" w:cs="Garamond"/>
          <w:sz w:val="24"/>
          <w:sz-cs w:val="24"/>
        </w:rPr>
        <w:t xml:space="preserve">How were these variables measured? </w:t>
      </w:r>
    </w:p>
    <w:p>
      <w:pPr>
        <w:ind w:left="180"/>
      </w:pPr>
      <w:r>
        <w:rPr>
          <w:rFonts w:ascii="Garamond" w:hAnsi="Garamond" w:cs="Garamond"/>
          <w:sz w:val="24"/>
          <w:sz-cs w:val="24"/>
        </w:rPr>
        <w:t xml:space="preserve">Is the link between the variables named in the research question, operational definition of these variables, and methods to measure the variables clear and concise? Why or why not?</w:t>
      </w:r>
    </w:p>
    <w:p>
      <w:pPr/>
      <w:r>
        <w:rPr>
          <w:rFonts w:ascii="Garamond" w:hAnsi="Garamond" w:cs="Garamond"/>
          <w:sz w:val="24"/>
          <w:sz-cs w:val="24"/>
        </w:rPr>
        <w:t xml:space="preserve"/>
      </w:r>
    </w:p>
    <w:p>
      <w:pPr/>
      <w:r>
        <w:rPr>
          <w:rFonts w:ascii="Arial" w:hAnsi="Arial" w:cs="Arial"/>
          <w:sz w:val="24"/>
          <w:sz-cs w:val="24"/>
        </w:rPr>
        <w:t xml:space="preserve">These variables were measured on different scales relating to each survey or questionnaire. The ETV scale consisted of 36 items after revision. Its range of scores was 0-108 with higher scores indicating more exposure to violence. The ATVS was measured one 5 point Likert scale. Its subscale, the ATVS consisted of seven items gauging immediate threat with violence. The CV subscale consisted of 8 items that measured student’s perceptions of themselves as members of a culture of violence. The CCDS contained 28 symptom descriptions written to measure PT SD symptomatology. It was measured on a Likert Scale ranging from 0-4, 4 being most of the time. The UV utilized an 8 item questionnaire and had possible scores from 0-14. Low scores indicate frequent use of violence. The link between the variables in the research question, operational definitions of these variables, and methods to measure the variables is very clear and concise. All information is clearly stated and easy to find. </w:t>
      </w:r>
    </w:p>
    <w:p>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Evaluating  the Results</w:t>
      </w:r>
    </w:p>
    <w:p>
      <w:pPr>
        <w:ind w:left="1080"/>
      </w:pPr>
      <w:r>
        <w:rPr>
          <w:rFonts w:ascii="Garamond" w:hAnsi="Garamond" w:cs="Garamond"/>
          <w:sz w:val="24"/>
          <w:sz-cs w:val="24"/>
        </w:rPr>
        <w:t xml:space="preserve"/>
      </w:r>
    </w:p>
    <w:p>
      <w:pPr/>
      <w:r>
        <w:rPr>
          <w:rFonts w:ascii="Garamond" w:hAnsi="Garamond" w:cs="Garamond"/>
          <w:sz w:val="24"/>
          <w:sz-cs w:val="24"/>
        </w:rPr>
        <w:t xml:space="preserve">10. What statistical methods were used to evaluate the results of the study?</w:t>
      </w:r>
    </w:p>
    <w:p>
      <w:pPr>
        <w:ind w:left="360"/>
      </w:pPr>
      <w:r>
        <w:rPr>
          <w:rFonts w:ascii="Garamond" w:hAnsi="Garamond" w:cs="Garamond"/>
          <w:sz w:val="24"/>
          <w:sz-cs w:val="24"/>
        </w:rPr>
        <w:t xml:space="preserve">Briefly describe the results. </w:t>
      </w:r>
    </w:p>
    <w:p>
      <w:pPr>
        <w:ind w:left="360"/>
      </w:pPr>
      <w:r>
        <w:rPr>
          <w:rFonts w:ascii="Garamond" w:hAnsi="Garamond" w:cs="Garamond"/>
          <w:sz w:val="24"/>
          <w:sz-cs w:val="24"/>
        </w:rPr>
        <w:t xml:space="preserve">Are the results clearly related to the research questions(s)? Why or why not?</w:t>
      </w:r>
    </w:p>
    <w:p>
      <w:pPr>
        <w:ind w:left="360"/>
      </w:pPr>
      <w:r>
        <w:rPr>
          <w:rFonts w:ascii="Garamond" w:hAnsi="Garamond" w:cs="Garamond"/>
          <w:sz w:val="24"/>
          <w:sz-cs w:val="24"/>
        </w:rPr>
        <w:t xml:space="preserve"/>
      </w:r>
    </w:p>
    <w:p>
      <w:pPr/>
      <w:r>
        <w:rPr>
          <w:rFonts w:ascii="Arial" w:hAnsi="Arial" w:cs="Arial"/>
          <w:sz w:val="24"/>
          <w:sz-cs w:val="24"/>
        </w:rPr>
        <w:t xml:space="preserve">To evaluate the results, researchers calculated means, standard deviations, p-values, and t-values for the results of each survey. Eight </w:t>
      </w:r>
    </w:p>
    <w:p>
      <w:pPr/>
      <w:r>
        <w:rPr>
          <w:rFonts w:ascii="Arial" w:hAnsi="Arial" w:cs="Arial"/>
          <w:sz w:val="24"/>
          <w:sz-cs w:val="24"/>
        </w:rPr>
        <w:t xml:space="preserve">Percent of the surveyed students stated they witnessed arrests and assaults three or more times in their lives. Over 75% of the students heard gunfire, 40 % stated knowledge of three or more individuals they knew had been robbed or stabbed. Both the control and experimental groups reported experiences with violence, there were statistical difference between the two groups for use of violence and exposure to violence. Both p values were below .05. There were not statistically significant differences between the groups on PTSD symptomatology and attitudes toward violence (p values of .07, .10. and .13 which all were above .05). The results clearly address the research questions. </w:t>
      </w:r>
    </w:p>
    <w:p>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Evaluating  the Conclusion and Discussion</w:t>
      </w:r>
    </w:p>
    <w:p>
      <w:pPr>
        <w:ind w:left="1080"/>
      </w:pPr>
      <w:r>
        <w:rPr>
          <w:rFonts w:ascii="Garamond" w:hAnsi="Garamond" w:cs="Garamond"/>
          <w:sz w:val="24"/>
          <w:sz-cs w:val="24"/>
        </w:rPr>
        <w:t xml:space="preserve"/>
      </w:r>
    </w:p>
    <w:p>
      <w:pPr>
        <w:ind w:left="360"/>
      </w:pPr>
      <w:r>
        <w:rPr>
          <w:rFonts w:ascii="Garamond" w:hAnsi="Garamond" w:cs="Garamond"/>
          <w:sz w:val="24"/>
          <w:sz-cs w:val="24"/>
        </w:rPr>
        <w:t xml:space="preserve">11. Summarize the limitations of the study presented by the author(s). (If no limitations are listed, what are some possible limitations?)</w:t>
      </w:r>
    </w:p>
    <w:p>
      <w:pPr>
        <w:ind w:left="360"/>
      </w:pPr>
      <w:r>
        <w:rPr>
          <w:rFonts w:ascii="Garamond" w:hAnsi="Garamond" w:cs="Garamond"/>
          <w:sz w:val="24"/>
          <w:sz-cs w:val="24"/>
        </w:rPr>
        <w:t xml:space="preserve"/>
        <w:tab/>
        <w:t xml:space="preserve">What other limitations might there be? </w:t>
      </w:r>
      <w:r>
        <w:rPr>
          <w:rFonts w:ascii="Garamond" w:hAnsi="Garamond" w:cs="Garamond"/>
          <w:sz w:val="24"/>
          <w:sz-cs w:val="24"/>
          <w:i/>
        </w:rPr>
        <w:t xml:space="preserve"> </w:t>
      </w:r>
    </w:p>
    <w:p>
      <w:pPr>
        <w:ind w:left="360"/>
      </w:pPr>
      <w:r>
        <w:rPr>
          <w:rFonts w:ascii="Garamond" w:hAnsi="Garamond" w:cs="Garamond"/>
          <w:sz w:val="24"/>
          <w:sz-cs w:val="24"/>
          <w:i/>
        </w:rPr>
        <w:t xml:space="preserve"/>
      </w:r>
    </w:p>
    <w:p>
      <w:pPr/>
      <w:r>
        <w:rPr>
          <w:rFonts w:ascii="Arial" w:hAnsi="Arial" w:cs="Arial"/>
          <w:sz w:val="24"/>
          <w:sz-cs w:val="24"/>
        </w:rPr>
        <w:t xml:space="preserve">Limitations in this study include adolescent self-reporting and lack of differentiation between witnessing, victimization, and committing acts of violence. This study was limited in the fact that it only tested age 12-19 males. Males outside of this age range and all females could not have the results projected to their populations. Also, this study only used violent reports from the previous academic year on school property. This study failed to exhaust the possibility of learners who commit violent acts within the community and learners who have been violent more than the previous year. This study also failed to triangulate data with diverse forms of data collection which would have yielded more specific and useful information such as interviews. </w:t>
      </w:r>
    </w:p>
    <w:p>
      <w:pPr>
        <w:ind w:left="360"/>
      </w:pPr>
      <w:r>
        <w:rPr>
          <w:rFonts w:ascii="Arial" w:hAnsi="Arial" w:cs="Arial"/>
          <w:sz w:val="24"/>
          <w:sz-cs w:val="24"/>
        </w:rPr>
        <w:t xml:space="preserve"/>
      </w:r>
    </w:p>
    <w:p>
      <w:pPr>
        <w:ind w:left="270"/>
      </w:pPr>
      <w:r>
        <w:rPr>
          <w:rFonts w:ascii="Garamond" w:hAnsi="Garamond" w:cs="Garamond"/>
          <w:sz w:val="24"/>
          <w:sz-cs w:val="24"/>
        </w:rPr>
        <w:t xml:space="preserve">12. Summarize the recommendations for future research presented by the author(s). (If no recommendations are listed, what might be some recommendations or future research?)</w:t>
      </w:r>
    </w:p>
    <w:p>
      <w:pPr>
        <w:ind w:left="270"/>
      </w:pPr>
      <w:r>
        <w:rPr>
          <w:rFonts w:ascii="Garamond" w:hAnsi="Garamond" w:cs="Garamond"/>
          <w:sz w:val="24"/>
          <w:sz-cs w:val="24"/>
        </w:rPr>
        <w:t xml:space="preserve"> What other recommendations might there be?</w:t>
      </w:r>
    </w:p>
    <w:p>
      <w:pPr>
        <w:ind w:left="270"/>
      </w:pPr>
      <w:r>
        <w:rPr>
          <w:rFonts w:ascii="Garamond" w:hAnsi="Garamond" w:cs="Garamond"/>
          <w:sz w:val="24"/>
          <w:sz-cs w:val="24"/>
        </w:rPr>
        <w:t xml:space="preserve"/>
      </w:r>
    </w:p>
    <w:p>
      <w:pPr/>
      <w:r>
        <w:rPr>
          <w:rFonts w:ascii="Arial" w:hAnsi="Arial" w:cs="Arial"/>
          <w:sz w:val="24"/>
          <w:sz-cs w:val="24"/>
        </w:rPr>
        <w:t xml:space="preserve">The researchers stated that the need for further research was supported by the amount of students who experienced or witnessed violence. They ask for more research to investigate differences and similarities between the control and experimental groups. Topics include adolescent environment, parental relationships, school achievement, and participation in extracurricular activities. Future research should also include female population because most of the literature is in this area. </w:t>
      </w:r>
    </w:p>
    <w:p>
      <w:pPr>
        <w:ind w:left="270"/>
      </w:pPr>
      <w:r>
        <w:rPr>
          <w:rFonts w:ascii="Garamond" w:hAnsi="Garamond" w:cs="Garamond"/>
          <w:sz w:val="24"/>
          <w:sz-cs w:val="24"/>
        </w:rPr>
        <w:t xml:space="preserve"/>
        <w:tab/>
        <w:t xml:space="preserve"/>
      </w:r>
    </w:p>
    <w:p>
      <w:pPr>
        <w:ind w:left="270"/>
      </w:pPr>
      <w:r>
        <w:rPr>
          <w:rFonts w:ascii="Garamond" w:hAnsi="Garamond" w:cs="Garamond"/>
          <w:sz w:val="24"/>
          <w:sz-cs w:val="24"/>
        </w:rPr>
        <w:t xml:space="preserve">13. Summarize the conclusions presented by the author(s). </w:t>
      </w:r>
    </w:p>
    <w:p>
      <w:pPr>
        <w:ind w:left="270"/>
      </w:pPr>
      <w:r>
        <w:rPr>
          <w:rFonts w:ascii="Garamond" w:hAnsi="Garamond" w:cs="Garamond"/>
          <w:sz w:val="24"/>
          <w:sz-cs w:val="24"/>
        </w:rPr>
        <w:t xml:space="preserve">Are the conclusions clearly linked to the results? Why or why not?</w:t>
      </w:r>
    </w:p>
    <w:p>
      <w:pPr>
        <w:ind w:left="270"/>
      </w:pPr>
      <w:r>
        <w:rPr>
          <w:rFonts w:ascii="Garamond" w:hAnsi="Garamond" w:cs="Garamond"/>
          <w:sz w:val="24"/>
          <w:sz-cs w:val="24"/>
        </w:rPr>
        <w:t xml:space="preserve">Are the conclusions appropriate for the research design? Why or why not? </w:t>
      </w:r>
    </w:p>
    <w:p>
      <w:pPr>
        <w:ind w:left="270"/>
      </w:pPr>
      <w:r>
        <w:rPr>
          <w:rFonts w:ascii="Garamond" w:hAnsi="Garamond" w:cs="Garamond"/>
          <w:sz w:val="24"/>
          <w:sz-cs w:val="24"/>
        </w:rPr>
        <w:t xml:space="preserve"/>
      </w:r>
    </w:p>
    <w:p>
      <w:pPr/>
      <w:r>
        <w:rPr>
          <w:rFonts w:ascii="Arial" w:hAnsi="Arial" w:cs="Arial"/>
          <w:sz w:val="24"/>
          <w:sz-cs w:val="24"/>
        </w:rPr>
        <w:t xml:space="preserve">The results, as concluded by the researchers, showed significant differences between the two groups’ utilization of violence and exposure to violence. Results for the other areas of the research question were not statistically significant. The authors’ conclusions are appropriate for this research design and did in fact statistically show a correlation between two variables in the research question. This research was broad and lacked specificity. Due to the non-experimental predictive design, the results are appropriate. </w:t>
      </w:r>
    </w:p>
    <w:p>
      <w:pPr>
        <w:ind w:left="270"/>
      </w:pPr>
      <w:r>
        <w:rPr>
          <w:rFonts w:ascii="Arial" w:hAnsi="Arial" w:cs="Arial"/>
          <w:sz w:val="24"/>
          <w:sz-cs w:val="24"/>
        </w:rPr>
        <w:t xml:space="preserve"/>
      </w:r>
    </w:p>
    <w:p>
      <w:pPr/>
      <w:r>
        <w:rPr>
          <w:rFonts w:ascii="Arial" w:hAnsi="Arial" w:cs="Arial"/>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HP_Administrator</dc:creator>
</cp:coreProperties>
</file>

<file path=docProps/meta.xml><?xml version="1.0" encoding="utf-8"?>
<meta xmlns="http://schemas.apple.com/cocoa/2006/metadata">
  <generator>CocoaOOXMLWriter/1671.6</generator>
</meta>
</file>